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5167D5" w14:textId="77777777" w:rsidR="00670050" w:rsidRDefault="00670050" w:rsidP="00CE6CA4">
      <w:pPr>
        <w:spacing w:after="0"/>
        <w:jc w:val="center"/>
        <w:rPr>
          <w:b/>
          <w:sz w:val="32"/>
          <w:szCs w:val="32"/>
        </w:rPr>
      </w:pPr>
      <w:r>
        <w:rPr>
          <w:b/>
          <w:sz w:val="32"/>
          <w:szCs w:val="32"/>
        </w:rPr>
        <w:t xml:space="preserve">Athersley South Primary School </w:t>
      </w:r>
    </w:p>
    <w:p w14:paraId="7E7820C8" w14:textId="328C1215" w:rsidR="007E1E36" w:rsidRPr="00CE6CA4" w:rsidRDefault="008A6BCB" w:rsidP="00CE6CA4">
      <w:pPr>
        <w:spacing w:after="0"/>
        <w:jc w:val="center"/>
        <w:rPr>
          <w:b/>
          <w:sz w:val="32"/>
          <w:szCs w:val="32"/>
        </w:rPr>
      </w:pPr>
      <w:r w:rsidRPr="00CE6CA4">
        <w:rPr>
          <w:b/>
          <w:sz w:val="32"/>
          <w:szCs w:val="32"/>
        </w:rPr>
        <w:t>P</w:t>
      </w:r>
      <w:r w:rsidR="00225189" w:rsidRPr="00CE6CA4">
        <w:rPr>
          <w:b/>
          <w:sz w:val="32"/>
          <w:szCs w:val="32"/>
        </w:rPr>
        <w:t>ersonal</w:t>
      </w:r>
      <w:r w:rsidR="00BC7FF9">
        <w:rPr>
          <w:b/>
          <w:sz w:val="32"/>
          <w:szCs w:val="32"/>
        </w:rPr>
        <w:t>,</w:t>
      </w:r>
      <w:r w:rsidR="00225189" w:rsidRPr="00CE6CA4">
        <w:rPr>
          <w:b/>
          <w:sz w:val="32"/>
          <w:szCs w:val="32"/>
        </w:rPr>
        <w:t xml:space="preserve"> </w:t>
      </w:r>
      <w:r w:rsidRPr="00CE6CA4">
        <w:rPr>
          <w:b/>
          <w:sz w:val="32"/>
          <w:szCs w:val="32"/>
        </w:rPr>
        <w:t>S</w:t>
      </w:r>
      <w:r w:rsidR="007E1E36" w:rsidRPr="00CE6CA4">
        <w:rPr>
          <w:b/>
          <w:sz w:val="32"/>
          <w:szCs w:val="32"/>
        </w:rPr>
        <w:t>ocial</w:t>
      </w:r>
      <w:r w:rsidR="00BC7FF9">
        <w:rPr>
          <w:b/>
          <w:sz w:val="32"/>
          <w:szCs w:val="32"/>
        </w:rPr>
        <w:t>,</w:t>
      </w:r>
      <w:r w:rsidR="007E1E36" w:rsidRPr="00CE6CA4">
        <w:rPr>
          <w:b/>
          <w:sz w:val="32"/>
          <w:szCs w:val="32"/>
        </w:rPr>
        <w:t xml:space="preserve"> </w:t>
      </w:r>
      <w:r w:rsidRPr="00CE6CA4">
        <w:rPr>
          <w:b/>
          <w:sz w:val="32"/>
          <w:szCs w:val="32"/>
        </w:rPr>
        <w:t>H</w:t>
      </w:r>
      <w:r w:rsidR="007E1E36" w:rsidRPr="00CE6CA4">
        <w:rPr>
          <w:b/>
          <w:sz w:val="32"/>
          <w:szCs w:val="32"/>
        </w:rPr>
        <w:t>ealth</w:t>
      </w:r>
      <w:r w:rsidR="00BC7FF9">
        <w:rPr>
          <w:b/>
          <w:sz w:val="32"/>
          <w:szCs w:val="32"/>
        </w:rPr>
        <w:t>,</w:t>
      </w:r>
      <w:r w:rsidR="007E1E36" w:rsidRPr="00CE6CA4">
        <w:rPr>
          <w:b/>
          <w:sz w:val="32"/>
          <w:szCs w:val="32"/>
        </w:rPr>
        <w:t xml:space="preserve"> </w:t>
      </w:r>
      <w:r w:rsidRPr="00CE6CA4">
        <w:rPr>
          <w:b/>
          <w:sz w:val="32"/>
          <w:szCs w:val="32"/>
        </w:rPr>
        <w:t>C</w:t>
      </w:r>
      <w:r w:rsidR="007E1E36" w:rsidRPr="00CE6CA4">
        <w:rPr>
          <w:b/>
          <w:sz w:val="32"/>
          <w:szCs w:val="32"/>
        </w:rPr>
        <w:t>itizenship</w:t>
      </w:r>
      <w:r w:rsidR="00BC7FF9">
        <w:rPr>
          <w:b/>
          <w:sz w:val="32"/>
          <w:szCs w:val="32"/>
        </w:rPr>
        <w:t>,</w:t>
      </w:r>
      <w:r w:rsidR="007E1E36" w:rsidRPr="00CE6CA4">
        <w:rPr>
          <w:b/>
          <w:sz w:val="32"/>
          <w:szCs w:val="32"/>
        </w:rPr>
        <w:t xml:space="preserve"> </w:t>
      </w:r>
      <w:r w:rsidRPr="00CE6CA4">
        <w:rPr>
          <w:b/>
          <w:sz w:val="32"/>
          <w:szCs w:val="32"/>
        </w:rPr>
        <w:t>E</w:t>
      </w:r>
      <w:r w:rsidR="007E1E36" w:rsidRPr="00CE6CA4">
        <w:rPr>
          <w:b/>
          <w:sz w:val="32"/>
          <w:szCs w:val="32"/>
        </w:rPr>
        <w:t xml:space="preserve">conomic Education </w:t>
      </w:r>
      <w:r w:rsidR="00565649" w:rsidRPr="00CE6CA4">
        <w:rPr>
          <w:b/>
          <w:sz w:val="32"/>
          <w:szCs w:val="32"/>
        </w:rPr>
        <w:t>PSHCE</w:t>
      </w:r>
    </w:p>
    <w:p w14:paraId="7CB571C7" w14:textId="53593927" w:rsidR="00E76512" w:rsidRPr="00CE6CA4" w:rsidRDefault="00194D2B" w:rsidP="00CE6CA4">
      <w:pPr>
        <w:spacing w:after="0"/>
        <w:jc w:val="center"/>
        <w:rPr>
          <w:b/>
          <w:sz w:val="32"/>
          <w:szCs w:val="32"/>
        </w:rPr>
      </w:pPr>
      <w:r w:rsidRPr="00CE6CA4">
        <w:rPr>
          <w:b/>
          <w:sz w:val="32"/>
          <w:szCs w:val="32"/>
        </w:rPr>
        <w:t>O</w:t>
      </w:r>
      <w:r w:rsidR="00E76512" w:rsidRPr="00CE6CA4">
        <w:rPr>
          <w:b/>
          <w:sz w:val="32"/>
          <w:szCs w:val="32"/>
        </w:rPr>
        <w:t>verview</w:t>
      </w:r>
      <w:r w:rsidR="008A6BCB" w:rsidRPr="00CE6CA4">
        <w:rPr>
          <w:b/>
          <w:sz w:val="32"/>
          <w:szCs w:val="32"/>
        </w:rPr>
        <w:t xml:space="preserve"> Feb 2022</w:t>
      </w:r>
    </w:p>
    <w:tbl>
      <w:tblPr>
        <w:tblStyle w:val="TableGrid"/>
        <w:tblW w:w="10632" w:type="dxa"/>
        <w:tblInd w:w="-289" w:type="dxa"/>
        <w:tblLook w:val="04A0" w:firstRow="1" w:lastRow="0" w:firstColumn="1" w:lastColumn="0" w:noHBand="0" w:noVBand="1"/>
      </w:tblPr>
      <w:tblGrid>
        <w:gridCol w:w="10891"/>
      </w:tblGrid>
      <w:tr w:rsidR="0012431C" w:rsidRPr="00621413" w14:paraId="33125034" w14:textId="77777777" w:rsidTr="00BF6F1F">
        <w:tc>
          <w:tcPr>
            <w:tcW w:w="10632" w:type="dxa"/>
          </w:tcPr>
          <w:p w14:paraId="2C2577BD" w14:textId="70B8EAAE" w:rsidR="00225189" w:rsidRPr="00621413" w:rsidRDefault="00E6423C" w:rsidP="00225189">
            <w:pPr>
              <w:rPr>
                <w:color w:val="000000" w:themeColor="text1"/>
                <w:sz w:val="24"/>
                <w:szCs w:val="24"/>
              </w:rPr>
            </w:pPr>
            <w:r w:rsidRPr="00621413">
              <w:rPr>
                <w:color w:val="000000" w:themeColor="text1"/>
                <w:sz w:val="24"/>
                <w:szCs w:val="24"/>
              </w:rPr>
              <w:t xml:space="preserve">The </w:t>
            </w:r>
            <w:r w:rsidR="00225189" w:rsidRPr="00621413">
              <w:rPr>
                <w:color w:val="000000" w:themeColor="text1"/>
                <w:sz w:val="24"/>
                <w:szCs w:val="24"/>
              </w:rPr>
              <w:t xml:space="preserve">PSHCE curriculum </w:t>
            </w:r>
            <w:r w:rsidRPr="00621413">
              <w:rPr>
                <w:color w:val="000000" w:themeColor="text1"/>
                <w:sz w:val="24"/>
                <w:szCs w:val="24"/>
              </w:rPr>
              <w:t xml:space="preserve">at Athersley South Primary </w:t>
            </w:r>
            <w:r w:rsidR="00225189" w:rsidRPr="00621413">
              <w:rPr>
                <w:color w:val="000000" w:themeColor="text1"/>
                <w:sz w:val="24"/>
                <w:szCs w:val="24"/>
              </w:rPr>
              <w:t xml:space="preserve">is a </w:t>
            </w:r>
            <w:proofErr w:type="gramStart"/>
            <w:r w:rsidR="00225189" w:rsidRPr="00621413">
              <w:rPr>
                <w:color w:val="000000" w:themeColor="text1"/>
                <w:sz w:val="24"/>
                <w:szCs w:val="24"/>
              </w:rPr>
              <w:t>well-thought-out</w:t>
            </w:r>
            <w:proofErr w:type="gramEnd"/>
            <w:r w:rsidR="00225189" w:rsidRPr="00621413">
              <w:rPr>
                <w:color w:val="000000" w:themeColor="text1"/>
                <w:sz w:val="24"/>
                <w:szCs w:val="24"/>
              </w:rPr>
              <w:t xml:space="preserve"> and planned progressive sequence of learning where children revisit units each year and build on good foundation in PSED from Foundation Stage. </w:t>
            </w:r>
            <w:r w:rsidRPr="00621413">
              <w:rPr>
                <w:color w:val="000000" w:themeColor="text1"/>
                <w:sz w:val="24"/>
                <w:szCs w:val="24"/>
              </w:rPr>
              <w:t>Our coverage follows the guidance for health and relationships set out in the statuary framework 2020.</w:t>
            </w:r>
          </w:p>
          <w:p w14:paraId="01100768" w14:textId="77777777" w:rsidR="00E6423C" w:rsidRPr="00621413" w:rsidRDefault="00E6423C" w:rsidP="00225189">
            <w:pPr>
              <w:rPr>
                <w:color w:val="000000" w:themeColor="text1"/>
                <w:sz w:val="24"/>
                <w:szCs w:val="24"/>
              </w:rPr>
            </w:pPr>
          </w:p>
          <w:p w14:paraId="0255618B" w14:textId="06984E86" w:rsidR="0012431C" w:rsidRPr="00621413" w:rsidRDefault="00225189" w:rsidP="00E76512">
            <w:pPr>
              <w:rPr>
                <w:color w:val="000000" w:themeColor="text1"/>
                <w:sz w:val="24"/>
                <w:szCs w:val="24"/>
              </w:rPr>
            </w:pPr>
            <w:r w:rsidRPr="00621413">
              <w:rPr>
                <w:color w:val="000000" w:themeColor="text1"/>
                <w:sz w:val="24"/>
                <w:szCs w:val="24"/>
              </w:rPr>
              <w:t xml:space="preserve">The spiral nature of our curriculum allows children to deepen their understanding of key learning points as they progress through each phase of school life. </w:t>
            </w:r>
            <w:r w:rsidR="00621413">
              <w:rPr>
                <w:color w:val="000000" w:themeColor="text1"/>
                <w:sz w:val="24"/>
                <w:szCs w:val="24"/>
              </w:rPr>
              <w:t>In order to</w:t>
            </w:r>
            <w:r w:rsidR="008A6BCB" w:rsidRPr="00621413">
              <w:rPr>
                <w:color w:val="000000" w:themeColor="text1"/>
                <w:sz w:val="24"/>
                <w:szCs w:val="24"/>
              </w:rPr>
              <w:t xml:space="preserve"> embrace the challenges of creating a happy and successful adult life, pupils need knowledge that will enable them to make informed decisions about their wellbeing, health and relationships and to build their self-efficacy. Pupils can also put this knowledge into practice as they develop the capacity to make sound decisions when facing risks, challenges and complex contexts.</w:t>
            </w:r>
            <w:r w:rsidRPr="00621413">
              <w:rPr>
                <w:color w:val="000000" w:themeColor="text1"/>
                <w:sz w:val="24"/>
                <w:szCs w:val="24"/>
              </w:rPr>
              <w:t xml:space="preserve"> </w:t>
            </w:r>
          </w:p>
          <w:p w14:paraId="15FEFC4E" w14:textId="6FE7D02A" w:rsidR="0012431C" w:rsidRPr="00621413" w:rsidRDefault="0012431C" w:rsidP="00E76512">
            <w:pPr>
              <w:rPr>
                <w:sz w:val="24"/>
                <w:szCs w:val="24"/>
              </w:rPr>
            </w:pPr>
          </w:p>
          <w:p w14:paraId="7ABEB0E0" w14:textId="1C0913F8" w:rsidR="003205D6" w:rsidRPr="00621413" w:rsidRDefault="003205D6" w:rsidP="003205D6">
            <w:pPr>
              <w:rPr>
                <w:sz w:val="24"/>
                <w:szCs w:val="24"/>
              </w:rPr>
            </w:pPr>
            <w:r w:rsidRPr="00621413">
              <w:rPr>
                <w:sz w:val="24"/>
                <w:szCs w:val="24"/>
              </w:rPr>
              <w:t>Our PSHCE education programme makes a significant contribution to pupils’ spiritual, moral, social and cultural (SMSC) development, their behaviour and safety, promoti</w:t>
            </w:r>
            <w:r w:rsidR="0081709D" w:rsidRPr="00621413">
              <w:rPr>
                <w:sz w:val="24"/>
                <w:szCs w:val="24"/>
              </w:rPr>
              <w:t>on of</w:t>
            </w:r>
            <w:r w:rsidRPr="00621413">
              <w:rPr>
                <w:sz w:val="24"/>
                <w:szCs w:val="24"/>
              </w:rPr>
              <w:t xml:space="preserve"> British Values and demonstrates our commitment to promoting pupils’ well</w:t>
            </w:r>
            <w:r w:rsidR="00621413">
              <w:rPr>
                <w:sz w:val="24"/>
                <w:szCs w:val="24"/>
              </w:rPr>
              <w:t>-</w:t>
            </w:r>
            <w:r w:rsidRPr="00621413">
              <w:rPr>
                <w:sz w:val="24"/>
                <w:szCs w:val="24"/>
              </w:rPr>
              <w:t>being</w:t>
            </w:r>
            <w:r w:rsidR="00565649" w:rsidRPr="00621413">
              <w:rPr>
                <w:sz w:val="24"/>
                <w:szCs w:val="24"/>
              </w:rPr>
              <w:t xml:space="preserve">. </w:t>
            </w:r>
          </w:p>
          <w:p w14:paraId="2D38964D" w14:textId="77777777" w:rsidR="007E1E36" w:rsidRPr="00621413" w:rsidRDefault="007E1E36" w:rsidP="003205D6">
            <w:pPr>
              <w:rPr>
                <w:sz w:val="24"/>
                <w:szCs w:val="24"/>
              </w:rPr>
            </w:pPr>
          </w:p>
          <w:p w14:paraId="4E7B06A8" w14:textId="5EF8CD5D" w:rsidR="00225189" w:rsidRPr="00621413" w:rsidRDefault="00225189" w:rsidP="003205D6">
            <w:pPr>
              <w:rPr>
                <w:sz w:val="24"/>
                <w:szCs w:val="24"/>
              </w:rPr>
            </w:pPr>
            <w:r w:rsidRPr="00621413">
              <w:rPr>
                <w:sz w:val="24"/>
                <w:szCs w:val="24"/>
              </w:rPr>
              <w:t xml:space="preserve">The table below </w:t>
            </w:r>
            <w:r w:rsidR="00C057E0" w:rsidRPr="00621413">
              <w:rPr>
                <w:sz w:val="24"/>
                <w:szCs w:val="24"/>
              </w:rPr>
              <w:t xml:space="preserve">outlines our </w:t>
            </w:r>
            <w:r w:rsidR="007E1E36" w:rsidRPr="00621413">
              <w:rPr>
                <w:sz w:val="24"/>
                <w:szCs w:val="24"/>
              </w:rPr>
              <w:t>topic overviews</w:t>
            </w:r>
            <w:r w:rsidR="00EB3CD5" w:rsidRPr="00621413">
              <w:rPr>
                <w:sz w:val="24"/>
                <w:szCs w:val="24"/>
              </w:rPr>
              <w:t xml:space="preserve"> with a brief outline of the intended goal at the end of each topic</w:t>
            </w:r>
            <w:r w:rsidR="00565649" w:rsidRPr="00621413">
              <w:rPr>
                <w:sz w:val="24"/>
                <w:szCs w:val="24"/>
              </w:rPr>
              <w:t xml:space="preserve">. </w:t>
            </w:r>
          </w:p>
          <w:p w14:paraId="09EB458D" w14:textId="77777777" w:rsidR="00E6423C" w:rsidRPr="00621413" w:rsidRDefault="00E6423C" w:rsidP="003205D6">
            <w:pPr>
              <w:rPr>
                <w:sz w:val="24"/>
                <w:szCs w:val="24"/>
              </w:rPr>
            </w:pPr>
          </w:p>
          <w:tbl>
            <w:tblPr>
              <w:tblStyle w:val="TableGrid"/>
              <w:tblW w:w="10665" w:type="dxa"/>
              <w:tblLook w:val="04A0" w:firstRow="1" w:lastRow="0" w:firstColumn="1" w:lastColumn="0" w:noHBand="0" w:noVBand="1"/>
            </w:tblPr>
            <w:tblGrid>
              <w:gridCol w:w="4003"/>
              <w:gridCol w:w="6662"/>
            </w:tblGrid>
            <w:tr w:rsidR="003205D6" w:rsidRPr="00621413" w14:paraId="70A71B0A" w14:textId="77777777" w:rsidTr="00BF6F1F">
              <w:trPr>
                <w:trHeight w:val="253"/>
              </w:trPr>
              <w:tc>
                <w:tcPr>
                  <w:tcW w:w="4003" w:type="dxa"/>
                </w:tcPr>
                <w:p w14:paraId="7BE5A333" w14:textId="77777777" w:rsidR="003205D6" w:rsidRPr="00621413" w:rsidRDefault="003205D6" w:rsidP="003205D6">
                  <w:pPr>
                    <w:jc w:val="center"/>
                    <w:rPr>
                      <w:b/>
                      <w:color w:val="000000" w:themeColor="text1"/>
                      <w:sz w:val="24"/>
                      <w:szCs w:val="24"/>
                    </w:rPr>
                  </w:pPr>
                  <w:r w:rsidRPr="00621413">
                    <w:rPr>
                      <w:b/>
                      <w:color w:val="000000" w:themeColor="text1"/>
                      <w:sz w:val="24"/>
                      <w:szCs w:val="24"/>
                    </w:rPr>
                    <w:t>Topic</w:t>
                  </w:r>
                </w:p>
              </w:tc>
              <w:tc>
                <w:tcPr>
                  <w:tcW w:w="6662" w:type="dxa"/>
                </w:tcPr>
                <w:p w14:paraId="33B2E279" w14:textId="77777777" w:rsidR="003205D6" w:rsidRPr="00621413" w:rsidRDefault="003205D6" w:rsidP="003205D6">
                  <w:pPr>
                    <w:jc w:val="center"/>
                    <w:rPr>
                      <w:b/>
                      <w:color w:val="000000" w:themeColor="text1"/>
                      <w:sz w:val="24"/>
                      <w:szCs w:val="24"/>
                    </w:rPr>
                  </w:pPr>
                  <w:r w:rsidRPr="00621413">
                    <w:rPr>
                      <w:b/>
                      <w:color w:val="000000" w:themeColor="text1"/>
                      <w:sz w:val="24"/>
                      <w:szCs w:val="24"/>
                    </w:rPr>
                    <w:t>Goal</w:t>
                  </w:r>
                </w:p>
              </w:tc>
            </w:tr>
            <w:tr w:rsidR="003205D6" w:rsidRPr="00621413" w14:paraId="0079F6C8" w14:textId="77777777" w:rsidTr="00BF6F1F">
              <w:trPr>
                <w:trHeight w:val="253"/>
              </w:trPr>
              <w:tc>
                <w:tcPr>
                  <w:tcW w:w="4003" w:type="dxa"/>
                </w:tcPr>
                <w:p w14:paraId="55C53BBA" w14:textId="77777777" w:rsidR="003205D6" w:rsidRPr="00621413" w:rsidRDefault="003205D6" w:rsidP="003205D6">
                  <w:pPr>
                    <w:rPr>
                      <w:bCs/>
                      <w:color w:val="000000" w:themeColor="text1"/>
                      <w:sz w:val="24"/>
                      <w:szCs w:val="24"/>
                    </w:rPr>
                  </w:pPr>
                  <w:r w:rsidRPr="00621413">
                    <w:rPr>
                      <w:bCs/>
                      <w:color w:val="000000" w:themeColor="text1"/>
                      <w:sz w:val="24"/>
                      <w:szCs w:val="24"/>
                    </w:rPr>
                    <w:t xml:space="preserve">Autumn 1 – Rules and Responsibilities </w:t>
                  </w:r>
                </w:p>
              </w:tc>
              <w:tc>
                <w:tcPr>
                  <w:tcW w:w="6662" w:type="dxa"/>
                </w:tcPr>
                <w:p w14:paraId="0A913A65" w14:textId="11C2ECAB" w:rsidR="00292099" w:rsidRPr="00621413" w:rsidRDefault="00565649" w:rsidP="003205D6">
                  <w:pPr>
                    <w:rPr>
                      <w:bCs/>
                      <w:color w:val="000000" w:themeColor="text1"/>
                      <w:sz w:val="24"/>
                      <w:szCs w:val="24"/>
                    </w:rPr>
                  </w:pPr>
                  <w:r w:rsidRPr="00621413">
                    <w:rPr>
                      <w:bCs/>
                      <w:color w:val="000000" w:themeColor="text1"/>
                      <w:sz w:val="24"/>
                      <w:szCs w:val="24"/>
                    </w:rPr>
                    <w:t>To</w:t>
                  </w:r>
                  <w:r w:rsidR="00C057E0" w:rsidRPr="00621413">
                    <w:rPr>
                      <w:bCs/>
                      <w:color w:val="000000" w:themeColor="text1"/>
                      <w:sz w:val="24"/>
                      <w:szCs w:val="24"/>
                    </w:rPr>
                    <w:t xml:space="preserve"> u</w:t>
                  </w:r>
                  <w:r w:rsidR="003205D6" w:rsidRPr="00621413">
                    <w:rPr>
                      <w:bCs/>
                      <w:color w:val="000000" w:themeColor="text1"/>
                      <w:sz w:val="24"/>
                      <w:szCs w:val="24"/>
                    </w:rPr>
                    <w:t>nderstand</w:t>
                  </w:r>
                  <w:r w:rsidR="00C057E0" w:rsidRPr="00621413">
                    <w:rPr>
                      <w:bCs/>
                      <w:color w:val="000000" w:themeColor="text1"/>
                      <w:sz w:val="24"/>
                      <w:szCs w:val="24"/>
                    </w:rPr>
                    <w:t xml:space="preserve"> how </w:t>
                  </w:r>
                  <w:r w:rsidR="003205D6" w:rsidRPr="00621413">
                    <w:rPr>
                      <w:bCs/>
                      <w:color w:val="000000" w:themeColor="text1"/>
                      <w:sz w:val="24"/>
                      <w:szCs w:val="24"/>
                    </w:rPr>
                    <w:t>rules and structure</w:t>
                  </w:r>
                  <w:r w:rsidR="00621413">
                    <w:rPr>
                      <w:bCs/>
                      <w:color w:val="000000" w:themeColor="text1"/>
                      <w:sz w:val="24"/>
                      <w:szCs w:val="24"/>
                    </w:rPr>
                    <w:t xml:space="preserve"> in society</w:t>
                  </w:r>
                  <w:r w:rsidR="003205D6" w:rsidRPr="00621413">
                    <w:rPr>
                      <w:bCs/>
                      <w:color w:val="000000" w:themeColor="text1"/>
                      <w:sz w:val="24"/>
                      <w:szCs w:val="24"/>
                    </w:rPr>
                    <w:t xml:space="preserve"> helps us </w:t>
                  </w:r>
                  <w:r w:rsidR="00621413">
                    <w:rPr>
                      <w:bCs/>
                      <w:color w:val="000000" w:themeColor="text1"/>
                      <w:sz w:val="24"/>
                      <w:szCs w:val="24"/>
                    </w:rPr>
                    <w:t xml:space="preserve">all </w:t>
                  </w:r>
                  <w:r w:rsidR="003205D6" w:rsidRPr="00621413">
                    <w:rPr>
                      <w:bCs/>
                      <w:color w:val="000000" w:themeColor="text1"/>
                      <w:sz w:val="24"/>
                      <w:szCs w:val="24"/>
                    </w:rPr>
                    <w:t xml:space="preserve">to </w:t>
                  </w:r>
                  <w:bookmarkStart w:id="0" w:name="_GoBack"/>
                  <w:bookmarkEnd w:id="0"/>
                  <w:r w:rsidR="003205D6" w:rsidRPr="00621413">
                    <w:rPr>
                      <w:bCs/>
                      <w:color w:val="000000" w:themeColor="text1"/>
                      <w:sz w:val="24"/>
                      <w:szCs w:val="24"/>
                    </w:rPr>
                    <w:t>thrive.</w:t>
                  </w:r>
                </w:p>
              </w:tc>
            </w:tr>
            <w:tr w:rsidR="003205D6" w:rsidRPr="00621413" w14:paraId="78827F71" w14:textId="77777777" w:rsidTr="00BF6F1F">
              <w:trPr>
                <w:trHeight w:val="262"/>
              </w:trPr>
              <w:tc>
                <w:tcPr>
                  <w:tcW w:w="4003" w:type="dxa"/>
                </w:tcPr>
                <w:p w14:paraId="61FD1213" w14:textId="77777777" w:rsidR="003205D6" w:rsidRPr="00621413" w:rsidRDefault="003205D6" w:rsidP="003205D6">
                  <w:pPr>
                    <w:rPr>
                      <w:bCs/>
                      <w:color w:val="000000" w:themeColor="text1"/>
                      <w:sz w:val="24"/>
                      <w:szCs w:val="24"/>
                    </w:rPr>
                  </w:pPr>
                  <w:r w:rsidRPr="00621413">
                    <w:rPr>
                      <w:bCs/>
                      <w:color w:val="000000" w:themeColor="text1"/>
                      <w:sz w:val="24"/>
                      <w:szCs w:val="24"/>
                    </w:rPr>
                    <w:t>Autumn 2 – Anti-Bullying and E-safety</w:t>
                  </w:r>
                </w:p>
              </w:tc>
              <w:tc>
                <w:tcPr>
                  <w:tcW w:w="6662" w:type="dxa"/>
                </w:tcPr>
                <w:p w14:paraId="44AB3E51" w14:textId="1B9851A4" w:rsidR="00292099" w:rsidRPr="00621413" w:rsidRDefault="00565649" w:rsidP="003205D6">
                  <w:pPr>
                    <w:rPr>
                      <w:bCs/>
                      <w:color w:val="000000" w:themeColor="text1"/>
                      <w:sz w:val="24"/>
                      <w:szCs w:val="24"/>
                    </w:rPr>
                  </w:pPr>
                  <w:r w:rsidRPr="00621413">
                    <w:rPr>
                      <w:bCs/>
                      <w:color w:val="000000" w:themeColor="text1"/>
                      <w:sz w:val="24"/>
                      <w:szCs w:val="24"/>
                    </w:rPr>
                    <w:t xml:space="preserve">To </w:t>
                  </w:r>
                  <w:r w:rsidR="00C057E0" w:rsidRPr="00621413">
                    <w:rPr>
                      <w:bCs/>
                      <w:color w:val="000000" w:themeColor="text1"/>
                      <w:sz w:val="24"/>
                      <w:szCs w:val="24"/>
                    </w:rPr>
                    <w:t>know how to keep</w:t>
                  </w:r>
                  <w:r w:rsidR="003205D6" w:rsidRPr="00621413">
                    <w:rPr>
                      <w:bCs/>
                      <w:color w:val="000000" w:themeColor="text1"/>
                      <w:sz w:val="24"/>
                      <w:szCs w:val="24"/>
                    </w:rPr>
                    <w:t xml:space="preserve"> safe</w:t>
                  </w:r>
                  <w:r w:rsidRPr="00621413">
                    <w:rPr>
                      <w:bCs/>
                      <w:color w:val="000000" w:themeColor="text1"/>
                      <w:sz w:val="24"/>
                      <w:szCs w:val="24"/>
                    </w:rPr>
                    <w:t xml:space="preserve"> (including online)</w:t>
                  </w:r>
                  <w:r w:rsidR="003205D6" w:rsidRPr="00621413">
                    <w:rPr>
                      <w:bCs/>
                      <w:color w:val="000000" w:themeColor="text1"/>
                      <w:sz w:val="24"/>
                      <w:szCs w:val="24"/>
                    </w:rPr>
                    <w:t xml:space="preserve"> and respec</w:t>
                  </w:r>
                  <w:r w:rsidR="00C057E0" w:rsidRPr="00621413">
                    <w:rPr>
                      <w:bCs/>
                      <w:color w:val="000000" w:themeColor="text1"/>
                      <w:sz w:val="24"/>
                      <w:szCs w:val="24"/>
                    </w:rPr>
                    <w:t>t</w:t>
                  </w:r>
                  <w:r w:rsidR="003205D6" w:rsidRPr="00621413">
                    <w:rPr>
                      <w:bCs/>
                      <w:color w:val="000000" w:themeColor="text1"/>
                      <w:sz w:val="24"/>
                      <w:szCs w:val="24"/>
                    </w:rPr>
                    <w:t xml:space="preserve"> others</w:t>
                  </w:r>
                  <w:r w:rsidR="00621413">
                    <w:rPr>
                      <w:bCs/>
                      <w:color w:val="000000" w:themeColor="text1"/>
                      <w:sz w:val="24"/>
                      <w:szCs w:val="24"/>
                    </w:rPr>
                    <w:t xml:space="preserve"> in a diverse world.</w:t>
                  </w:r>
                </w:p>
              </w:tc>
            </w:tr>
            <w:tr w:rsidR="003205D6" w:rsidRPr="00621413" w14:paraId="6021D175" w14:textId="77777777" w:rsidTr="00BF6F1F">
              <w:trPr>
                <w:trHeight w:val="253"/>
              </w:trPr>
              <w:tc>
                <w:tcPr>
                  <w:tcW w:w="4003" w:type="dxa"/>
                </w:tcPr>
                <w:p w14:paraId="415FFFF9" w14:textId="77777777" w:rsidR="003205D6" w:rsidRPr="00621413" w:rsidRDefault="003205D6" w:rsidP="003205D6">
                  <w:pPr>
                    <w:rPr>
                      <w:bCs/>
                      <w:color w:val="000000" w:themeColor="text1"/>
                      <w:sz w:val="24"/>
                      <w:szCs w:val="24"/>
                    </w:rPr>
                  </w:pPr>
                  <w:r w:rsidRPr="00621413">
                    <w:rPr>
                      <w:bCs/>
                      <w:color w:val="000000" w:themeColor="text1"/>
                      <w:sz w:val="24"/>
                      <w:szCs w:val="24"/>
                    </w:rPr>
                    <w:t>Spring 1 – Relationships</w:t>
                  </w:r>
                </w:p>
              </w:tc>
              <w:tc>
                <w:tcPr>
                  <w:tcW w:w="6662" w:type="dxa"/>
                </w:tcPr>
                <w:p w14:paraId="1AEBB8EB" w14:textId="73081CBF" w:rsidR="003205D6" w:rsidRPr="00621413" w:rsidRDefault="00565649" w:rsidP="003205D6">
                  <w:pPr>
                    <w:rPr>
                      <w:bCs/>
                      <w:color w:val="000000" w:themeColor="text1"/>
                      <w:sz w:val="24"/>
                      <w:szCs w:val="24"/>
                    </w:rPr>
                  </w:pPr>
                  <w:r w:rsidRPr="00621413">
                    <w:rPr>
                      <w:bCs/>
                      <w:color w:val="000000" w:themeColor="text1"/>
                      <w:sz w:val="24"/>
                      <w:szCs w:val="24"/>
                    </w:rPr>
                    <w:t>To understand and appreciate</w:t>
                  </w:r>
                  <w:r w:rsidR="00EB3CD5" w:rsidRPr="00621413">
                    <w:rPr>
                      <w:bCs/>
                      <w:color w:val="000000" w:themeColor="text1"/>
                      <w:sz w:val="24"/>
                      <w:szCs w:val="24"/>
                    </w:rPr>
                    <w:t xml:space="preserve"> their special relationships and </w:t>
                  </w:r>
                  <w:r w:rsidR="00621413">
                    <w:rPr>
                      <w:bCs/>
                      <w:color w:val="000000" w:themeColor="text1"/>
                      <w:sz w:val="24"/>
                      <w:szCs w:val="24"/>
                    </w:rPr>
                    <w:t xml:space="preserve">to </w:t>
                  </w:r>
                  <w:r w:rsidR="00EB3CD5" w:rsidRPr="00621413">
                    <w:rPr>
                      <w:bCs/>
                      <w:color w:val="000000" w:themeColor="text1"/>
                      <w:sz w:val="24"/>
                      <w:szCs w:val="24"/>
                    </w:rPr>
                    <w:t>know how to form and maintain</w:t>
                  </w:r>
                  <w:r w:rsidR="003205D6" w:rsidRPr="00621413">
                    <w:rPr>
                      <w:bCs/>
                      <w:color w:val="000000" w:themeColor="text1"/>
                      <w:sz w:val="24"/>
                      <w:szCs w:val="24"/>
                    </w:rPr>
                    <w:t xml:space="preserve"> positive, healthy relationships</w:t>
                  </w:r>
                  <w:r w:rsidR="00EB3CD5" w:rsidRPr="00621413">
                    <w:rPr>
                      <w:bCs/>
                      <w:color w:val="000000" w:themeColor="text1"/>
                      <w:sz w:val="24"/>
                      <w:szCs w:val="24"/>
                    </w:rPr>
                    <w:t xml:space="preserve">. </w:t>
                  </w:r>
                </w:p>
              </w:tc>
            </w:tr>
            <w:tr w:rsidR="003205D6" w:rsidRPr="00621413" w14:paraId="5F0BA960" w14:textId="77777777" w:rsidTr="00BF6F1F">
              <w:trPr>
                <w:trHeight w:val="253"/>
              </w:trPr>
              <w:tc>
                <w:tcPr>
                  <w:tcW w:w="4003" w:type="dxa"/>
                </w:tcPr>
                <w:p w14:paraId="0C6D574A" w14:textId="3BC4B580" w:rsidR="003205D6" w:rsidRPr="00621413" w:rsidRDefault="00292099" w:rsidP="003205D6">
                  <w:pPr>
                    <w:rPr>
                      <w:bCs/>
                      <w:color w:val="000000" w:themeColor="text1"/>
                      <w:sz w:val="24"/>
                      <w:szCs w:val="24"/>
                    </w:rPr>
                  </w:pPr>
                  <w:r w:rsidRPr="00621413">
                    <w:rPr>
                      <w:bCs/>
                      <w:color w:val="000000" w:themeColor="text1"/>
                      <w:sz w:val="24"/>
                      <w:szCs w:val="24"/>
                    </w:rPr>
                    <w:t>Spring 2 - Keeping Healthy</w:t>
                  </w:r>
                </w:p>
              </w:tc>
              <w:tc>
                <w:tcPr>
                  <w:tcW w:w="6662" w:type="dxa"/>
                </w:tcPr>
                <w:p w14:paraId="59BA66EE" w14:textId="1943B3D7" w:rsidR="00670050" w:rsidRPr="00621413" w:rsidRDefault="00292099" w:rsidP="003205D6">
                  <w:pPr>
                    <w:rPr>
                      <w:bCs/>
                      <w:color w:val="000000" w:themeColor="text1"/>
                      <w:sz w:val="24"/>
                      <w:szCs w:val="24"/>
                    </w:rPr>
                  </w:pPr>
                  <w:r w:rsidRPr="00621413">
                    <w:rPr>
                      <w:bCs/>
                      <w:color w:val="000000" w:themeColor="text1"/>
                      <w:sz w:val="24"/>
                      <w:szCs w:val="24"/>
                    </w:rPr>
                    <w:t>To make healthy choices for their physical, emotional and mental well-being.</w:t>
                  </w:r>
                </w:p>
              </w:tc>
            </w:tr>
            <w:tr w:rsidR="003205D6" w:rsidRPr="00621413" w14:paraId="64FABD8E" w14:textId="77777777" w:rsidTr="00BF6F1F">
              <w:trPr>
                <w:trHeight w:val="253"/>
              </w:trPr>
              <w:tc>
                <w:tcPr>
                  <w:tcW w:w="4003" w:type="dxa"/>
                </w:tcPr>
                <w:p w14:paraId="5D6DBDD0" w14:textId="252A56E0" w:rsidR="003205D6" w:rsidRPr="00621413" w:rsidRDefault="003205D6" w:rsidP="003205D6">
                  <w:pPr>
                    <w:rPr>
                      <w:bCs/>
                      <w:color w:val="000000" w:themeColor="text1"/>
                      <w:sz w:val="24"/>
                      <w:szCs w:val="24"/>
                    </w:rPr>
                  </w:pPr>
                  <w:r w:rsidRPr="00621413">
                    <w:rPr>
                      <w:bCs/>
                      <w:color w:val="000000" w:themeColor="text1"/>
                      <w:sz w:val="24"/>
                      <w:szCs w:val="24"/>
                    </w:rPr>
                    <w:t xml:space="preserve">Summer 1 - </w:t>
                  </w:r>
                  <w:r w:rsidR="00292099" w:rsidRPr="00621413">
                    <w:rPr>
                      <w:bCs/>
                      <w:color w:val="000000" w:themeColor="text1"/>
                      <w:sz w:val="24"/>
                      <w:szCs w:val="24"/>
                    </w:rPr>
                    <w:t>Me and my Body</w:t>
                  </w:r>
                </w:p>
              </w:tc>
              <w:tc>
                <w:tcPr>
                  <w:tcW w:w="6662" w:type="dxa"/>
                </w:tcPr>
                <w:p w14:paraId="5617AAA7" w14:textId="7410B10D" w:rsidR="003205D6" w:rsidRPr="00621413" w:rsidRDefault="00292099" w:rsidP="003205D6">
                  <w:pPr>
                    <w:rPr>
                      <w:bCs/>
                      <w:color w:val="000000" w:themeColor="text1"/>
                      <w:sz w:val="24"/>
                      <w:szCs w:val="24"/>
                    </w:rPr>
                  </w:pPr>
                  <w:r w:rsidRPr="00621413">
                    <w:rPr>
                      <w:bCs/>
                      <w:color w:val="000000" w:themeColor="text1"/>
                      <w:sz w:val="24"/>
                      <w:szCs w:val="24"/>
                    </w:rPr>
                    <w:t>To understand how to manage their changing bodies, minds and emotions.</w:t>
                  </w:r>
                </w:p>
              </w:tc>
            </w:tr>
            <w:tr w:rsidR="003205D6" w:rsidRPr="00621413" w14:paraId="4DCB1157" w14:textId="77777777" w:rsidTr="00BF6F1F">
              <w:trPr>
                <w:trHeight w:val="262"/>
              </w:trPr>
              <w:tc>
                <w:tcPr>
                  <w:tcW w:w="4003" w:type="dxa"/>
                </w:tcPr>
                <w:p w14:paraId="0246D837" w14:textId="77777777" w:rsidR="003205D6" w:rsidRPr="00621413" w:rsidRDefault="003205D6" w:rsidP="003205D6">
                  <w:pPr>
                    <w:rPr>
                      <w:bCs/>
                      <w:color w:val="000000" w:themeColor="text1"/>
                      <w:sz w:val="24"/>
                      <w:szCs w:val="24"/>
                    </w:rPr>
                  </w:pPr>
                  <w:r w:rsidRPr="00621413">
                    <w:rPr>
                      <w:bCs/>
                      <w:color w:val="000000" w:themeColor="text1"/>
                      <w:sz w:val="24"/>
                      <w:szCs w:val="24"/>
                    </w:rPr>
                    <w:t>Summer 2 - My Money</w:t>
                  </w:r>
                </w:p>
              </w:tc>
              <w:tc>
                <w:tcPr>
                  <w:tcW w:w="6662" w:type="dxa"/>
                </w:tcPr>
                <w:p w14:paraId="2BF0CF5F" w14:textId="77777777" w:rsidR="003205D6" w:rsidRPr="00621413" w:rsidRDefault="00565649" w:rsidP="003205D6">
                  <w:pPr>
                    <w:rPr>
                      <w:bCs/>
                      <w:color w:val="000000" w:themeColor="text1"/>
                      <w:sz w:val="24"/>
                      <w:szCs w:val="24"/>
                    </w:rPr>
                  </w:pPr>
                  <w:r w:rsidRPr="00621413">
                    <w:rPr>
                      <w:bCs/>
                      <w:color w:val="000000" w:themeColor="text1"/>
                      <w:sz w:val="24"/>
                      <w:szCs w:val="24"/>
                    </w:rPr>
                    <w:t>To</w:t>
                  </w:r>
                  <w:r w:rsidR="005877DF" w:rsidRPr="00621413">
                    <w:rPr>
                      <w:bCs/>
                      <w:color w:val="000000" w:themeColor="text1"/>
                      <w:sz w:val="24"/>
                      <w:szCs w:val="24"/>
                    </w:rPr>
                    <w:t xml:space="preserve"> u</w:t>
                  </w:r>
                  <w:r w:rsidR="003205D6" w:rsidRPr="00621413">
                    <w:rPr>
                      <w:bCs/>
                      <w:color w:val="000000" w:themeColor="text1"/>
                      <w:sz w:val="24"/>
                      <w:szCs w:val="24"/>
                    </w:rPr>
                    <w:t>nderstand managing money and making sustainable choices</w:t>
                  </w:r>
                  <w:r w:rsidR="003C1C64" w:rsidRPr="00621413">
                    <w:rPr>
                      <w:bCs/>
                      <w:color w:val="000000" w:themeColor="text1"/>
                      <w:sz w:val="24"/>
                      <w:szCs w:val="24"/>
                    </w:rPr>
                    <w:t xml:space="preserve">. </w:t>
                  </w:r>
                  <w:r w:rsidR="003205D6" w:rsidRPr="00621413">
                    <w:rPr>
                      <w:bCs/>
                      <w:color w:val="000000" w:themeColor="text1"/>
                      <w:sz w:val="24"/>
                      <w:szCs w:val="24"/>
                    </w:rPr>
                    <w:t xml:space="preserve"> </w:t>
                  </w:r>
                </w:p>
                <w:p w14:paraId="72E17179" w14:textId="44DEA1C5" w:rsidR="00292099" w:rsidRPr="00621413" w:rsidRDefault="00292099" w:rsidP="003205D6">
                  <w:pPr>
                    <w:rPr>
                      <w:bCs/>
                      <w:color w:val="000000" w:themeColor="text1"/>
                      <w:sz w:val="24"/>
                      <w:szCs w:val="24"/>
                    </w:rPr>
                  </w:pPr>
                </w:p>
              </w:tc>
            </w:tr>
          </w:tbl>
          <w:p w14:paraId="187A9E29" w14:textId="77777777" w:rsidR="0012431C" w:rsidRPr="00621413" w:rsidRDefault="0012431C" w:rsidP="00E76512">
            <w:pPr>
              <w:rPr>
                <w:b/>
                <w:sz w:val="24"/>
                <w:szCs w:val="24"/>
              </w:rPr>
            </w:pPr>
          </w:p>
        </w:tc>
      </w:tr>
    </w:tbl>
    <w:p w14:paraId="508B1A71" w14:textId="77777777" w:rsidR="002A44D5" w:rsidRPr="00621413" w:rsidRDefault="002A44D5" w:rsidP="00E76512">
      <w:pPr>
        <w:rPr>
          <w:b/>
          <w:sz w:val="24"/>
          <w:szCs w:val="24"/>
          <w:u w:val="single"/>
        </w:rPr>
      </w:pPr>
      <w:r w:rsidRPr="00621413">
        <w:rPr>
          <w:b/>
          <w:sz w:val="24"/>
          <w:szCs w:val="24"/>
          <w:u w:val="single"/>
        </w:rPr>
        <w:t>EYFS</w:t>
      </w:r>
    </w:p>
    <w:tbl>
      <w:tblPr>
        <w:tblStyle w:val="TableGrid"/>
        <w:tblW w:w="10774" w:type="dxa"/>
        <w:tblInd w:w="-289" w:type="dxa"/>
        <w:tblLook w:val="04A0" w:firstRow="1" w:lastRow="0" w:firstColumn="1" w:lastColumn="0" w:noHBand="0" w:noVBand="1"/>
      </w:tblPr>
      <w:tblGrid>
        <w:gridCol w:w="10774"/>
      </w:tblGrid>
      <w:tr w:rsidR="0012431C" w:rsidRPr="00621413" w14:paraId="139E0726" w14:textId="77777777" w:rsidTr="00BF6F1F">
        <w:tc>
          <w:tcPr>
            <w:tcW w:w="10774" w:type="dxa"/>
          </w:tcPr>
          <w:p w14:paraId="709BE7E1" w14:textId="76F3963F" w:rsidR="00565649" w:rsidRPr="00621413" w:rsidRDefault="00565649" w:rsidP="00565649">
            <w:pPr>
              <w:rPr>
                <w:sz w:val="24"/>
                <w:szCs w:val="24"/>
              </w:rPr>
            </w:pPr>
            <w:r w:rsidRPr="00621413">
              <w:rPr>
                <w:sz w:val="24"/>
                <w:szCs w:val="24"/>
              </w:rPr>
              <w:t xml:space="preserve">The EYFS framework </w:t>
            </w:r>
            <w:proofErr w:type="gramStart"/>
            <w:r w:rsidRPr="00621413">
              <w:rPr>
                <w:sz w:val="24"/>
                <w:szCs w:val="24"/>
              </w:rPr>
              <w:t>is structured</w:t>
            </w:r>
            <w:proofErr w:type="gramEnd"/>
            <w:r w:rsidRPr="00621413">
              <w:rPr>
                <w:sz w:val="24"/>
                <w:szCs w:val="24"/>
              </w:rPr>
              <w:t xml:space="preserve"> very differently to the National Curriculum as it is organised across seven areas of learning rather than subject areas. We continuously use our understanding of child development and skill progression, baselines, observations and assessments to identify and review our children’s strengths and gaps. This knowledge, along with the Educational Outcomes and Early Learning Goals within the Statutory Framework, drives our provision, learning environment and tailors our curriculum to the children’s needs as well as ensuring we provide a broad range of knowledge and skills that are continuously built upon to provide the right foundations for the children in our care to become lifelong learners. All of this is provided through our continuous provision to engage children’s curiosity, thinking and learning through play and adult focus tasks. </w:t>
            </w:r>
          </w:p>
          <w:p w14:paraId="79D7E1E6" w14:textId="77777777" w:rsidR="0081709D" w:rsidRPr="00621413" w:rsidRDefault="0081709D" w:rsidP="00565649">
            <w:pPr>
              <w:rPr>
                <w:sz w:val="24"/>
                <w:szCs w:val="24"/>
              </w:rPr>
            </w:pPr>
          </w:p>
          <w:p w14:paraId="08E678E6" w14:textId="446191DD" w:rsidR="00565649" w:rsidRPr="00621413" w:rsidRDefault="00565649" w:rsidP="00565649">
            <w:pPr>
              <w:rPr>
                <w:sz w:val="24"/>
                <w:szCs w:val="24"/>
              </w:rPr>
            </w:pPr>
            <w:r w:rsidRPr="00621413">
              <w:rPr>
                <w:sz w:val="24"/>
                <w:szCs w:val="24"/>
              </w:rPr>
              <w:t xml:space="preserve">Personal, Social and Emotional Development in EYFS stage is fundamental </w:t>
            </w:r>
            <w:r w:rsidR="003C1C64" w:rsidRPr="00621413">
              <w:rPr>
                <w:sz w:val="24"/>
                <w:szCs w:val="24"/>
              </w:rPr>
              <w:t xml:space="preserve">area of </w:t>
            </w:r>
            <w:r w:rsidRPr="00621413">
              <w:rPr>
                <w:sz w:val="24"/>
                <w:szCs w:val="24"/>
              </w:rPr>
              <w:t xml:space="preserve"> learning where children begin to build the foundations </w:t>
            </w:r>
            <w:r w:rsidR="0081709D" w:rsidRPr="00621413">
              <w:rPr>
                <w:sz w:val="24"/>
                <w:szCs w:val="24"/>
              </w:rPr>
              <w:t xml:space="preserve">of effective interactions </w:t>
            </w:r>
            <w:r w:rsidRPr="00621413">
              <w:rPr>
                <w:sz w:val="24"/>
                <w:szCs w:val="24"/>
              </w:rPr>
              <w:t xml:space="preserve">and develop positive attitudes </w:t>
            </w:r>
            <w:r w:rsidR="0081709D" w:rsidRPr="00621413">
              <w:rPr>
                <w:sz w:val="24"/>
                <w:szCs w:val="24"/>
              </w:rPr>
              <w:t>of</w:t>
            </w:r>
            <w:r w:rsidRPr="00621413">
              <w:rPr>
                <w:sz w:val="24"/>
                <w:szCs w:val="24"/>
              </w:rPr>
              <w:t xml:space="preserve"> themselves and others by focusing on three core themes: self-confidence and self-awareness; managing feelings and behaviour;</w:t>
            </w:r>
          </w:p>
          <w:p w14:paraId="6FB526CA" w14:textId="10ED4C4E" w:rsidR="00565649" w:rsidRPr="00621413" w:rsidRDefault="00565649" w:rsidP="00E76512">
            <w:pPr>
              <w:rPr>
                <w:sz w:val="24"/>
                <w:szCs w:val="24"/>
              </w:rPr>
            </w:pPr>
            <w:r w:rsidRPr="00621413">
              <w:rPr>
                <w:sz w:val="24"/>
                <w:szCs w:val="24"/>
              </w:rPr>
              <w:lastRenderedPageBreak/>
              <w:t>making relationships.</w:t>
            </w:r>
            <w:r w:rsidR="00292099" w:rsidRPr="00621413">
              <w:rPr>
                <w:sz w:val="24"/>
                <w:szCs w:val="24"/>
              </w:rPr>
              <w:t xml:space="preserve"> These core principles prepare children for PSHCE work in Key Stage 1 but are ongoing and integrated into provision across the year rather than following the planned structure in Key Stages 1 and 2. </w:t>
            </w:r>
          </w:p>
        </w:tc>
      </w:tr>
    </w:tbl>
    <w:p w14:paraId="7AABE1AA" w14:textId="7DFE2150" w:rsidR="00E76512" w:rsidRDefault="00292099" w:rsidP="00CE6CA4">
      <w:pPr>
        <w:spacing w:after="0"/>
        <w:rPr>
          <w:b/>
          <w:sz w:val="24"/>
          <w:szCs w:val="24"/>
          <w:u w:val="single"/>
        </w:rPr>
      </w:pPr>
      <w:r w:rsidRPr="00621413">
        <w:rPr>
          <w:b/>
          <w:sz w:val="24"/>
          <w:szCs w:val="24"/>
          <w:u w:val="single"/>
        </w:rPr>
        <w:lastRenderedPageBreak/>
        <w:t xml:space="preserve">Progression of Skills </w:t>
      </w:r>
    </w:p>
    <w:p w14:paraId="195103AC" w14:textId="77777777" w:rsidR="00621413" w:rsidRPr="00621413" w:rsidRDefault="00621413" w:rsidP="00CE6CA4">
      <w:pPr>
        <w:spacing w:after="0"/>
        <w:rPr>
          <w:b/>
          <w:sz w:val="24"/>
          <w:szCs w:val="24"/>
          <w:u w:val="single"/>
        </w:rPr>
      </w:pPr>
    </w:p>
    <w:tbl>
      <w:tblPr>
        <w:tblStyle w:val="TableGrid"/>
        <w:tblW w:w="10774" w:type="dxa"/>
        <w:tblInd w:w="-289" w:type="dxa"/>
        <w:tblLook w:val="04A0" w:firstRow="1" w:lastRow="0" w:firstColumn="1" w:lastColumn="0" w:noHBand="0" w:noVBand="1"/>
      </w:tblPr>
      <w:tblGrid>
        <w:gridCol w:w="10774"/>
      </w:tblGrid>
      <w:tr w:rsidR="0012431C" w:rsidRPr="00621413" w14:paraId="325F9A31" w14:textId="77777777" w:rsidTr="00BF6F1F">
        <w:trPr>
          <w:trHeight w:val="3157"/>
        </w:trPr>
        <w:tc>
          <w:tcPr>
            <w:tcW w:w="10774" w:type="dxa"/>
          </w:tcPr>
          <w:p w14:paraId="7D8C3C4A" w14:textId="77777777" w:rsidR="0012431C" w:rsidRPr="00621413" w:rsidRDefault="00292099" w:rsidP="00E76512">
            <w:pPr>
              <w:rPr>
                <w:b/>
                <w:sz w:val="24"/>
                <w:szCs w:val="24"/>
                <w:u w:val="single"/>
              </w:rPr>
            </w:pPr>
            <w:r w:rsidRPr="00621413">
              <w:rPr>
                <w:b/>
                <w:sz w:val="24"/>
                <w:szCs w:val="24"/>
                <w:u w:val="single"/>
              </w:rPr>
              <w:t xml:space="preserve">Rules and Responsibilities </w:t>
            </w:r>
          </w:p>
          <w:p w14:paraId="5FC13D67" w14:textId="63265895" w:rsidR="00B343DB" w:rsidRDefault="00292099" w:rsidP="00621413">
            <w:pPr>
              <w:rPr>
                <w:bCs/>
                <w:sz w:val="24"/>
                <w:szCs w:val="24"/>
              </w:rPr>
            </w:pPr>
            <w:r w:rsidRPr="00621413">
              <w:rPr>
                <w:bCs/>
                <w:sz w:val="24"/>
                <w:szCs w:val="24"/>
              </w:rPr>
              <w:t xml:space="preserve">In Key Stage 1 children </w:t>
            </w:r>
            <w:r w:rsidR="00B343DB" w:rsidRPr="00621413">
              <w:rPr>
                <w:bCs/>
                <w:sz w:val="24"/>
                <w:szCs w:val="24"/>
              </w:rPr>
              <w:t>learn about the importance of being kind and unkind and solve problems that arise from their learning and play. They start building class rules and begin to understand how rules help to make the world safer and fair for everyone.  In Lower Key stage 2, children extend this to understand wider school health &amp; safety and how this impact on their own responsibilities at home and in school. This leads to Upper Key stage 2 where children learn about local and national government,</w:t>
            </w:r>
            <w:r w:rsidR="00621413">
              <w:rPr>
                <w:bCs/>
                <w:sz w:val="24"/>
                <w:szCs w:val="24"/>
              </w:rPr>
              <w:t xml:space="preserve"> democracy, </w:t>
            </w:r>
            <w:r w:rsidR="00B343DB" w:rsidRPr="00621413">
              <w:rPr>
                <w:bCs/>
                <w:sz w:val="24"/>
                <w:szCs w:val="24"/>
              </w:rPr>
              <w:t>how laws are made</w:t>
            </w:r>
            <w:r w:rsidR="00621413">
              <w:rPr>
                <w:bCs/>
                <w:sz w:val="24"/>
                <w:szCs w:val="24"/>
              </w:rPr>
              <w:t xml:space="preserve"> and consequences of breaking them. </w:t>
            </w:r>
          </w:p>
          <w:p w14:paraId="5121345A" w14:textId="42EF3380" w:rsidR="00C65A1D" w:rsidRPr="00C65A1D" w:rsidRDefault="00C65A1D" w:rsidP="00621413">
            <w:pPr>
              <w:rPr>
                <w:b/>
                <w:bCs/>
                <w:sz w:val="24"/>
                <w:szCs w:val="24"/>
                <w:u w:val="single"/>
              </w:rPr>
            </w:pPr>
            <w:r w:rsidRPr="00C65A1D">
              <w:rPr>
                <w:b/>
                <w:bCs/>
                <w:sz w:val="24"/>
                <w:szCs w:val="24"/>
                <w:u w:val="single"/>
              </w:rPr>
              <w:t xml:space="preserve">Anti-Bullying </w:t>
            </w:r>
          </w:p>
          <w:p w14:paraId="2F697CB2" w14:textId="3CA91345" w:rsidR="00B343DB" w:rsidRPr="00621413" w:rsidRDefault="00B343DB" w:rsidP="00E76512">
            <w:pPr>
              <w:rPr>
                <w:sz w:val="24"/>
                <w:szCs w:val="24"/>
              </w:rPr>
            </w:pPr>
            <w:r w:rsidRPr="00621413">
              <w:rPr>
                <w:sz w:val="24"/>
                <w:szCs w:val="24"/>
              </w:rPr>
              <w:t>In Key Stage 1, children learn to express and understand different feelings, how to be kind and manage unkind actions and the initial idea</w:t>
            </w:r>
            <w:r w:rsidR="00C65A1D">
              <w:rPr>
                <w:sz w:val="24"/>
                <w:szCs w:val="24"/>
              </w:rPr>
              <w:t>s around</w:t>
            </w:r>
            <w:r w:rsidRPr="00621413">
              <w:rPr>
                <w:sz w:val="24"/>
                <w:szCs w:val="24"/>
              </w:rPr>
              <w:t xml:space="preserve"> that any kind of bullying</w:t>
            </w:r>
            <w:r w:rsidR="00C65A1D">
              <w:rPr>
                <w:sz w:val="24"/>
                <w:szCs w:val="24"/>
              </w:rPr>
              <w:t xml:space="preserve"> being</w:t>
            </w:r>
            <w:r w:rsidRPr="00621413">
              <w:rPr>
                <w:sz w:val="24"/>
                <w:szCs w:val="24"/>
              </w:rPr>
              <w:t xml:space="preserve"> unacceptable. In Lower Key stage 2, children build on this when learning about safety online &amp; on the road, how to get help, conflict resolution &amp; compromise. In Upper Key Stage 2  children explore their understanding of risk- managing not avoiding</w:t>
            </w:r>
            <w:r w:rsidR="00C65A1D">
              <w:rPr>
                <w:sz w:val="24"/>
                <w:szCs w:val="24"/>
              </w:rPr>
              <w:t xml:space="preserve"> risks</w:t>
            </w:r>
            <w:r w:rsidRPr="00621413">
              <w:rPr>
                <w:sz w:val="24"/>
                <w:szCs w:val="24"/>
              </w:rPr>
              <w:t xml:space="preserve">; </w:t>
            </w:r>
            <w:r w:rsidR="00C65A1D">
              <w:rPr>
                <w:sz w:val="24"/>
                <w:szCs w:val="24"/>
              </w:rPr>
              <w:t xml:space="preserve">gain a </w:t>
            </w:r>
            <w:r w:rsidRPr="00621413">
              <w:rPr>
                <w:sz w:val="24"/>
                <w:szCs w:val="24"/>
              </w:rPr>
              <w:t>deeper understanding of keeping safe online and in the wider world; they learn about the equality act in respecting differences</w:t>
            </w:r>
            <w:r w:rsidR="00C65A1D">
              <w:rPr>
                <w:sz w:val="24"/>
                <w:szCs w:val="24"/>
              </w:rPr>
              <w:t xml:space="preserve">. </w:t>
            </w:r>
          </w:p>
          <w:p w14:paraId="727B05EC" w14:textId="77777777" w:rsidR="00735112" w:rsidRPr="00621413" w:rsidRDefault="00735112" w:rsidP="00E76512">
            <w:pPr>
              <w:rPr>
                <w:sz w:val="24"/>
                <w:szCs w:val="24"/>
              </w:rPr>
            </w:pPr>
            <w:r w:rsidRPr="00621413">
              <w:rPr>
                <w:b/>
                <w:bCs/>
                <w:sz w:val="24"/>
                <w:szCs w:val="24"/>
                <w:u w:val="single"/>
              </w:rPr>
              <w:t>Relationships</w:t>
            </w:r>
            <w:r w:rsidRPr="00621413">
              <w:rPr>
                <w:sz w:val="24"/>
                <w:szCs w:val="24"/>
              </w:rPr>
              <w:tab/>
            </w:r>
          </w:p>
          <w:p w14:paraId="71DE51A4" w14:textId="154CEC25" w:rsidR="00B343DB" w:rsidRPr="00621413" w:rsidRDefault="00735112" w:rsidP="00E76512">
            <w:pPr>
              <w:rPr>
                <w:sz w:val="24"/>
                <w:szCs w:val="24"/>
              </w:rPr>
            </w:pPr>
            <w:r w:rsidRPr="00621413">
              <w:rPr>
                <w:sz w:val="24"/>
                <w:szCs w:val="24"/>
              </w:rPr>
              <w:t>In Key Stage 1, children</w:t>
            </w:r>
            <w:r w:rsidR="00CE6CA4" w:rsidRPr="00621413">
              <w:rPr>
                <w:sz w:val="24"/>
                <w:szCs w:val="24"/>
              </w:rPr>
              <w:t xml:space="preserve"> </w:t>
            </w:r>
            <w:r w:rsidRPr="00621413">
              <w:rPr>
                <w:sz w:val="24"/>
                <w:szCs w:val="24"/>
              </w:rPr>
              <w:t xml:space="preserve">begin to talk about their family and friends how special people care for each other. Leading to Lower Key Stage 2 </w:t>
            </w:r>
            <w:r w:rsidR="00CE6CA4" w:rsidRPr="00621413">
              <w:rPr>
                <w:sz w:val="24"/>
                <w:szCs w:val="24"/>
              </w:rPr>
              <w:t>children explore b</w:t>
            </w:r>
            <w:r w:rsidRPr="00621413">
              <w:rPr>
                <w:sz w:val="24"/>
                <w:szCs w:val="24"/>
              </w:rPr>
              <w:t>eing a good friend</w:t>
            </w:r>
            <w:r w:rsidR="00CE6CA4" w:rsidRPr="00621413">
              <w:rPr>
                <w:sz w:val="24"/>
                <w:szCs w:val="24"/>
              </w:rPr>
              <w:t>, how to compromise in relationships and</w:t>
            </w:r>
            <w:r w:rsidRPr="00621413">
              <w:rPr>
                <w:sz w:val="24"/>
                <w:szCs w:val="24"/>
              </w:rPr>
              <w:t xml:space="preserve"> how friendships can change</w:t>
            </w:r>
            <w:r w:rsidR="00CE6CA4" w:rsidRPr="00621413">
              <w:rPr>
                <w:sz w:val="24"/>
                <w:szCs w:val="24"/>
              </w:rPr>
              <w:t xml:space="preserve">. In </w:t>
            </w:r>
            <w:r w:rsidR="00C65A1D">
              <w:rPr>
                <w:sz w:val="24"/>
                <w:szCs w:val="24"/>
              </w:rPr>
              <w:t xml:space="preserve">Upper </w:t>
            </w:r>
            <w:r w:rsidR="00CE6CA4" w:rsidRPr="00621413">
              <w:rPr>
                <w:sz w:val="24"/>
                <w:szCs w:val="24"/>
              </w:rPr>
              <w:t xml:space="preserve">Key Stage 2 children </w:t>
            </w:r>
            <w:r w:rsidR="00C65A1D" w:rsidRPr="00621413">
              <w:rPr>
                <w:sz w:val="24"/>
                <w:szCs w:val="24"/>
              </w:rPr>
              <w:t>recognise</w:t>
            </w:r>
            <w:r w:rsidR="00CE6CA4" w:rsidRPr="00621413">
              <w:rPr>
                <w:sz w:val="24"/>
                <w:szCs w:val="24"/>
              </w:rPr>
              <w:t xml:space="preserve"> how to f</w:t>
            </w:r>
            <w:r w:rsidRPr="00621413">
              <w:rPr>
                <w:sz w:val="24"/>
                <w:szCs w:val="24"/>
              </w:rPr>
              <w:t xml:space="preserve">orm and maintain positive healthy relationships </w:t>
            </w:r>
            <w:r w:rsidR="00CE6CA4" w:rsidRPr="00621413">
              <w:rPr>
                <w:sz w:val="24"/>
                <w:szCs w:val="24"/>
              </w:rPr>
              <w:t>and</w:t>
            </w:r>
            <w:r w:rsidRPr="00621413">
              <w:rPr>
                <w:sz w:val="24"/>
                <w:szCs w:val="24"/>
              </w:rPr>
              <w:t xml:space="preserve"> how and where to get help if needed</w:t>
            </w:r>
            <w:r w:rsidR="00CE6CA4" w:rsidRPr="00621413">
              <w:rPr>
                <w:sz w:val="24"/>
                <w:szCs w:val="24"/>
              </w:rPr>
              <w:t xml:space="preserve"> when relationships are unhealthy. </w:t>
            </w:r>
          </w:p>
          <w:p w14:paraId="3DD00328" w14:textId="038CB487" w:rsidR="00CE6CA4" w:rsidRPr="00621413" w:rsidRDefault="00CE6CA4" w:rsidP="00CE6CA4">
            <w:pPr>
              <w:rPr>
                <w:b/>
                <w:bCs/>
                <w:sz w:val="24"/>
                <w:szCs w:val="24"/>
                <w:u w:val="single"/>
              </w:rPr>
            </w:pPr>
            <w:r w:rsidRPr="00621413">
              <w:rPr>
                <w:b/>
                <w:bCs/>
                <w:sz w:val="24"/>
                <w:szCs w:val="24"/>
                <w:u w:val="single"/>
              </w:rPr>
              <w:t>Keeping Healthy</w:t>
            </w:r>
          </w:p>
          <w:p w14:paraId="0DA93EA1" w14:textId="604B3F61" w:rsidR="00CE6CA4" w:rsidRPr="00621413" w:rsidRDefault="00CE6CA4" w:rsidP="00CE6CA4">
            <w:pPr>
              <w:rPr>
                <w:sz w:val="24"/>
                <w:szCs w:val="24"/>
              </w:rPr>
            </w:pPr>
            <w:r w:rsidRPr="00621413">
              <w:rPr>
                <w:sz w:val="24"/>
                <w:szCs w:val="24"/>
              </w:rPr>
              <w:t xml:space="preserve">In Key Stage 1 children learn about the benefits of rest, exercise and how to keep safe with household products and medicines at home. In Lower Key Stage 2  this extends to understanding how a balanced diet, healthy choices and their own emotional wellbeing contribute to their health. In Upper Key Stage 2, children explore healthy habits and positive physical, emotional, mental well-being and critically evaluate others’ influences on this including reflecting on the impact media presentation has on their health and well-being. </w:t>
            </w:r>
          </w:p>
          <w:p w14:paraId="677420EC" w14:textId="77777777" w:rsidR="00863EFC" w:rsidRPr="00621413" w:rsidRDefault="00863EFC" w:rsidP="00863EFC">
            <w:pPr>
              <w:rPr>
                <w:sz w:val="24"/>
                <w:szCs w:val="24"/>
              </w:rPr>
            </w:pPr>
            <w:r w:rsidRPr="00621413">
              <w:rPr>
                <w:b/>
                <w:bCs/>
                <w:sz w:val="24"/>
                <w:szCs w:val="24"/>
                <w:u w:val="single"/>
              </w:rPr>
              <w:t>Me and my Body</w:t>
            </w:r>
            <w:r w:rsidRPr="00621413">
              <w:rPr>
                <w:sz w:val="24"/>
                <w:szCs w:val="24"/>
              </w:rPr>
              <w:tab/>
            </w:r>
          </w:p>
          <w:p w14:paraId="4ECB955E" w14:textId="70046774" w:rsidR="00863EFC" w:rsidRPr="00621413" w:rsidRDefault="00863EFC" w:rsidP="00863EFC">
            <w:pPr>
              <w:rPr>
                <w:sz w:val="24"/>
                <w:szCs w:val="24"/>
              </w:rPr>
            </w:pPr>
            <w:r w:rsidRPr="00621413">
              <w:rPr>
                <w:sz w:val="24"/>
                <w:szCs w:val="24"/>
              </w:rPr>
              <w:t>In Key Stage 1, children learn about changes</w:t>
            </w:r>
            <w:r w:rsidR="00C65A1D">
              <w:rPr>
                <w:sz w:val="24"/>
                <w:szCs w:val="24"/>
              </w:rPr>
              <w:t xml:space="preserve"> they’ve experiences since being b</w:t>
            </w:r>
            <w:r w:rsidRPr="00621413">
              <w:rPr>
                <w:sz w:val="24"/>
                <w:szCs w:val="24"/>
              </w:rPr>
              <w:t>abies, they identify basic differences in boys and girls which leads onto Lower Key Stage 2 where children find out about acceptable physical contact and the concept of ‘secrets’ and confidentiality. Children learn about healthy routines to keep safe and a basic introduction into the changes they will experience in puberty. This prepares them well for Upper Key Stage 2 where children explore puberty in greater detail – including menstruation and reproduction and how drugs and alcohol have significant effects on health and well-being.</w:t>
            </w:r>
          </w:p>
          <w:p w14:paraId="78EF2BD6" w14:textId="0D2C96EE" w:rsidR="00863EFC" w:rsidRPr="00621413" w:rsidRDefault="00863EFC" w:rsidP="00863EFC">
            <w:pPr>
              <w:rPr>
                <w:b/>
                <w:bCs/>
                <w:sz w:val="24"/>
                <w:szCs w:val="24"/>
                <w:u w:val="single"/>
              </w:rPr>
            </w:pPr>
            <w:r w:rsidRPr="00621413">
              <w:rPr>
                <w:b/>
                <w:bCs/>
                <w:sz w:val="24"/>
                <w:szCs w:val="24"/>
                <w:u w:val="single"/>
              </w:rPr>
              <w:t>My Money</w:t>
            </w:r>
          </w:p>
          <w:p w14:paraId="79D1BD35" w14:textId="00667A67" w:rsidR="00863EFC" w:rsidRPr="00621413" w:rsidRDefault="00863EFC" w:rsidP="00863EFC">
            <w:pPr>
              <w:rPr>
                <w:sz w:val="24"/>
                <w:szCs w:val="24"/>
              </w:rPr>
            </w:pPr>
            <w:r w:rsidRPr="00621413">
              <w:rPr>
                <w:sz w:val="24"/>
                <w:szCs w:val="24"/>
              </w:rPr>
              <w:t>In Key Stage 1 children look into sources of money and introduce the idea of saving and spending. This leads into learning about choices about managing money in Lower Key Stage 2 and introducing the concepts of interest, loan, tax and debt and allocating resources in Upper Key Stage 2.</w:t>
            </w:r>
          </w:p>
          <w:p w14:paraId="70427C55" w14:textId="77777777" w:rsidR="00863EFC" w:rsidRPr="00621413" w:rsidRDefault="00863EFC" w:rsidP="00863EFC">
            <w:pPr>
              <w:rPr>
                <w:sz w:val="24"/>
                <w:szCs w:val="24"/>
              </w:rPr>
            </w:pPr>
          </w:p>
          <w:p w14:paraId="4481607E" w14:textId="7CE17F51" w:rsidR="00292099" w:rsidRPr="00621413" w:rsidRDefault="00B343DB" w:rsidP="00E76512">
            <w:pPr>
              <w:rPr>
                <w:bCs/>
                <w:sz w:val="24"/>
                <w:szCs w:val="24"/>
              </w:rPr>
            </w:pPr>
            <w:r w:rsidRPr="00621413">
              <w:rPr>
                <w:sz w:val="24"/>
                <w:szCs w:val="24"/>
              </w:rPr>
              <w:t>At Athersley South Primary School, PSHCE is a developmental programme of learning through which children acquire the knowledge, understanding and skills they need to manage their lives now and in the future.</w:t>
            </w:r>
          </w:p>
        </w:tc>
      </w:tr>
    </w:tbl>
    <w:p w14:paraId="18AB0A2B" w14:textId="77777777" w:rsidR="0012431C" w:rsidRPr="00B343DB" w:rsidRDefault="0012431C" w:rsidP="00E76512">
      <w:pPr>
        <w:rPr>
          <w:b/>
        </w:rPr>
      </w:pPr>
    </w:p>
    <w:p w14:paraId="74B1C838" w14:textId="7D7C38FE" w:rsidR="00E76512" w:rsidRPr="00B343DB" w:rsidRDefault="00E76512" w:rsidP="00E76512">
      <w:pPr>
        <w:rPr>
          <w:b/>
        </w:rPr>
      </w:pPr>
    </w:p>
    <w:p w14:paraId="48D7AF2B" w14:textId="77777777" w:rsidR="0012431C" w:rsidRPr="00B343DB" w:rsidRDefault="0012431C" w:rsidP="00E76512">
      <w:pPr>
        <w:rPr>
          <w:b/>
        </w:rPr>
      </w:pPr>
    </w:p>
    <w:p w14:paraId="1567EC7A" w14:textId="7383D0E0" w:rsidR="00E76512" w:rsidRPr="00B343DB" w:rsidRDefault="00E76512" w:rsidP="00E76512">
      <w:pPr>
        <w:rPr>
          <w:b/>
        </w:rPr>
      </w:pPr>
    </w:p>
    <w:p w14:paraId="51E063CB" w14:textId="200ED165" w:rsidR="00E76512" w:rsidRPr="00B343DB" w:rsidRDefault="00E76512" w:rsidP="00E76512"/>
    <w:sectPr w:rsidR="00E76512" w:rsidRPr="00B343DB" w:rsidSect="0012431C">
      <w:pgSz w:w="11906" w:h="16838"/>
      <w:pgMar w:top="720" w:right="851" w:bottom="72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4641B"/>
    <w:multiLevelType w:val="multilevel"/>
    <w:tmpl w:val="42344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512"/>
    <w:rsid w:val="0012431C"/>
    <w:rsid w:val="00194D2B"/>
    <w:rsid w:val="00225189"/>
    <w:rsid w:val="00292099"/>
    <w:rsid w:val="002A44D5"/>
    <w:rsid w:val="003205D6"/>
    <w:rsid w:val="003C1C64"/>
    <w:rsid w:val="00481C1E"/>
    <w:rsid w:val="00565649"/>
    <w:rsid w:val="005877DF"/>
    <w:rsid w:val="00607E22"/>
    <w:rsid w:val="00621413"/>
    <w:rsid w:val="00670050"/>
    <w:rsid w:val="00735112"/>
    <w:rsid w:val="007E1E36"/>
    <w:rsid w:val="0081709D"/>
    <w:rsid w:val="00863EFC"/>
    <w:rsid w:val="008A6BCB"/>
    <w:rsid w:val="00B343DB"/>
    <w:rsid w:val="00BC7FF9"/>
    <w:rsid w:val="00BF110F"/>
    <w:rsid w:val="00BF6F1F"/>
    <w:rsid w:val="00C057E0"/>
    <w:rsid w:val="00C65A1D"/>
    <w:rsid w:val="00CE6CA4"/>
    <w:rsid w:val="00E6423C"/>
    <w:rsid w:val="00E76512"/>
    <w:rsid w:val="00EB3C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AA0F6"/>
  <w15:chartTrackingRefBased/>
  <w15:docId w15:val="{B05C7401-8E5B-4E86-B272-3F643FBF9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43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F6F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6F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6661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2</Pages>
  <Words>1015</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Wheelwright</dc:creator>
  <cp:keywords/>
  <dc:description/>
  <cp:lastModifiedBy>Jason Wheelwright</cp:lastModifiedBy>
  <cp:revision>17</cp:revision>
  <cp:lastPrinted>2022-03-09T08:18:00Z</cp:lastPrinted>
  <dcterms:created xsi:type="dcterms:W3CDTF">2022-02-28T13:54:00Z</dcterms:created>
  <dcterms:modified xsi:type="dcterms:W3CDTF">2022-03-09T09:04:00Z</dcterms:modified>
</cp:coreProperties>
</file>